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17" w:rsidRDefault="00563317" w:rsidP="00AE6B5C">
      <w:pPr>
        <w:pStyle w:val="BodyTextIndent"/>
        <w:jc w:val="center"/>
        <w:rPr>
          <w:b/>
          <w:sz w:val="72"/>
          <w:szCs w:val="72"/>
        </w:rPr>
      </w:pPr>
    </w:p>
    <w:p w:rsidR="00563317" w:rsidRDefault="00563317" w:rsidP="00AE6B5C">
      <w:pPr>
        <w:pStyle w:val="BodyTextIndent"/>
        <w:jc w:val="center"/>
        <w:rPr>
          <w:b/>
          <w:sz w:val="72"/>
          <w:szCs w:val="72"/>
        </w:rPr>
      </w:pPr>
    </w:p>
    <w:p w:rsidR="00563317" w:rsidRDefault="00563317" w:rsidP="00AE6B5C">
      <w:pPr>
        <w:pStyle w:val="BodyTextIndent"/>
        <w:jc w:val="center"/>
        <w:rPr>
          <w:b/>
          <w:sz w:val="72"/>
          <w:szCs w:val="72"/>
        </w:rPr>
      </w:pPr>
    </w:p>
    <w:p w:rsidR="00563317" w:rsidRDefault="00563317" w:rsidP="00AE6B5C">
      <w:pPr>
        <w:pStyle w:val="BodyTextIndent"/>
        <w:jc w:val="center"/>
        <w:rPr>
          <w:b/>
          <w:sz w:val="72"/>
          <w:szCs w:val="72"/>
        </w:rPr>
      </w:pPr>
    </w:p>
    <w:p w:rsidR="00563317" w:rsidRPr="00AE6B5C" w:rsidRDefault="00563317" w:rsidP="00AE6B5C">
      <w:pPr>
        <w:pStyle w:val="BodyTextIndent"/>
        <w:jc w:val="center"/>
        <w:rPr>
          <w:b/>
          <w:sz w:val="72"/>
          <w:szCs w:val="72"/>
        </w:rPr>
      </w:pPr>
      <w:r w:rsidRPr="00AE6B5C">
        <w:rPr>
          <w:b/>
          <w:sz w:val="72"/>
          <w:szCs w:val="72"/>
        </w:rPr>
        <w:t>МЕТОДИЧЕСКИЕ РЕКОМЕНДАЦИИ</w:t>
      </w:r>
    </w:p>
    <w:p w:rsidR="00563317" w:rsidRPr="00AE6B5C" w:rsidRDefault="00563317" w:rsidP="00AE6B5C">
      <w:pPr>
        <w:pStyle w:val="BodyTextIndent"/>
        <w:jc w:val="center"/>
        <w:rPr>
          <w:b/>
          <w:sz w:val="72"/>
          <w:szCs w:val="72"/>
        </w:rPr>
      </w:pPr>
    </w:p>
    <w:p w:rsidR="00563317" w:rsidRPr="00AE6B5C" w:rsidRDefault="00563317" w:rsidP="00AE6B5C">
      <w:pPr>
        <w:pStyle w:val="BodyTextIndent"/>
        <w:jc w:val="center"/>
        <w:rPr>
          <w:sz w:val="72"/>
          <w:szCs w:val="72"/>
        </w:rPr>
      </w:pPr>
    </w:p>
    <w:p w:rsidR="00563317" w:rsidRPr="00AE6B5C" w:rsidRDefault="00563317" w:rsidP="00AE6B5C">
      <w:pPr>
        <w:pStyle w:val="BodyTextIndent"/>
        <w:jc w:val="center"/>
        <w:rPr>
          <w:sz w:val="72"/>
          <w:szCs w:val="72"/>
        </w:rPr>
      </w:pPr>
      <w:r w:rsidRPr="00AE6B5C">
        <w:rPr>
          <w:sz w:val="72"/>
          <w:szCs w:val="72"/>
        </w:rPr>
        <w:t>«По профилактике и мерам предупреждения несчастных случаев с детьми подростками</w:t>
      </w:r>
    </w:p>
    <w:p w:rsidR="00563317" w:rsidRPr="00AE6B5C" w:rsidRDefault="00563317" w:rsidP="00AE6B5C">
      <w:pPr>
        <w:pStyle w:val="BodyTextIndent"/>
        <w:jc w:val="center"/>
        <w:rPr>
          <w:sz w:val="72"/>
          <w:szCs w:val="72"/>
          <w:lang w:val="kk-KZ"/>
        </w:rPr>
      </w:pPr>
      <w:r w:rsidRPr="00AE6B5C">
        <w:rPr>
          <w:sz w:val="72"/>
          <w:szCs w:val="72"/>
        </w:rPr>
        <w:t>в период летнего сезона».</w:t>
      </w:r>
    </w:p>
    <w:p w:rsidR="00563317" w:rsidRPr="001025DF" w:rsidRDefault="00563317" w:rsidP="00AE6B5C">
      <w:pPr>
        <w:rPr>
          <w:lang w:val="kk-KZ"/>
        </w:rPr>
      </w:pPr>
    </w:p>
    <w:p w:rsidR="00563317" w:rsidRDefault="00563317" w:rsidP="00C55EBE">
      <w:pPr>
        <w:pStyle w:val="BodyTextIndent"/>
        <w:rPr>
          <w:b/>
        </w:rPr>
      </w:pPr>
      <w:r>
        <w:rPr>
          <w:b/>
        </w:rPr>
        <w:t xml:space="preserve">  </w:t>
      </w: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p>
    <w:p w:rsidR="00563317" w:rsidRDefault="00563317" w:rsidP="00C55EBE">
      <w:pPr>
        <w:pStyle w:val="BodyTextIndent"/>
        <w:rPr>
          <w:b/>
        </w:rPr>
      </w:pPr>
      <w:bookmarkStart w:id="0" w:name="_GoBack"/>
      <w:bookmarkEnd w:id="0"/>
      <w:r>
        <w:rPr>
          <w:b/>
        </w:rPr>
        <w:t xml:space="preserve">  МЕТОДИЧЕСКИЕ РЕКОМЕНДАЦИИ</w:t>
      </w:r>
    </w:p>
    <w:p w:rsidR="00563317" w:rsidRDefault="00563317" w:rsidP="00C55EBE">
      <w:pPr>
        <w:pStyle w:val="BodyTextIndent"/>
        <w:rPr>
          <w:b/>
        </w:rPr>
      </w:pPr>
    </w:p>
    <w:p w:rsidR="00563317" w:rsidRDefault="00563317" w:rsidP="00C55EBE">
      <w:pPr>
        <w:pStyle w:val="BodyTextIndent"/>
      </w:pPr>
    </w:p>
    <w:p w:rsidR="00563317" w:rsidRDefault="00563317" w:rsidP="00C55EBE">
      <w:pPr>
        <w:pStyle w:val="BodyTextIndent"/>
      </w:pPr>
      <w:r>
        <w:t>«По профилактике и мерам предупреждения несчастных случаев с детьми подростками</w:t>
      </w:r>
    </w:p>
    <w:p w:rsidR="00563317" w:rsidRPr="005D4794" w:rsidRDefault="00563317" w:rsidP="00C55EBE">
      <w:pPr>
        <w:pStyle w:val="BodyTextIndent"/>
        <w:rPr>
          <w:lang w:val="kk-KZ"/>
        </w:rPr>
      </w:pPr>
      <w:r>
        <w:t xml:space="preserve">                                                     в период летнего сезона».</w:t>
      </w:r>
    </w:p>
    <w:p w:rsidR="00563317" w:rsidRDefault="00563317" w:rsidP="00C55EBE">
      <w:pPr>
        <w:pStyle w:val="BodyTextIndent"/>
        <w:ind w:left="0"/>
      </w:pPr>
      <w:r>
        <w:tab/>
      </w:r>
    </w:p>
    <w:p w:rsidR="00563317" w:rsidRDefault="00563317" w:rsidP="00C55EBE">
      <w:pPr>
        <w:pStyle w:val="BodyTextIndent"/>
      </w:pPr>
      <w:r>
        <w:tab/>
      </w:r>
      <w:r>
        <w:tab/>
        <w:t>Приближаются летние каникулы. Многие ребята будут отдыхать в детских оздоровительных  лагерях отдыха, участвовать в туристических походах, заниматься спортом – соприкасаться с водой. Но с водой шутить опасно. Неумение плавать, нарушение правил поведения на воде, проявление лихачества могут привести к беде. По данным Международной организации здравоохранения, в мире ежегодно тонет от 150 до 200 тысяч человек. Статистика свидетельствует, что большинство несчастных случаев происходит в летний период. Поэтому нелишне еще раз напомнить о правилах поведения на водоемах, предупредить  об опасностях, которые подстерегают детей и подростков на воде в период купального сезона.</w:t>
      </w:r>
    </w:p>
    <w:p w:rsidR="00563317" w:rsidRDefault="00563317" w:rsidP="00C55EBE">
      <w:pPr>
        <w:pStyle w:val="BodyTextIndent"/>
      </w:pPr>
      <w:r>
        <w:t xml:space="preserve">                                                            ЗАПРЕЩЕНО:</w:t>
      </w:r>
    </w:p>
    <w:p w:rsidR="00563317" w:rsidRDefault="00563317" w:rsidP="00C55EBE">
      <w:pPr>
        <w:pStyle w:val="BodyTextIndent"/>
        <w:numPr>
          <w:ilvl w:val="0"/>
          <w:numId w:val="1"/>
        </w:numPr>
      </w:pPr>
      <w:r>
        <w:t>заплывать за буйки, ограждения, установленные в местах для купающихся;</w:t>
      </w:r>
    </w:p>
    <w:p w:rsidR="00563317" w:rsidRDefault="00563317" w:rsidP="00C55EBE">
      <w:pPr>
        <w:pStyle w:val="BodyTextIndent"/>
        <w:numPr>
          <w:ilvl w:val="0"/>
          <w:numId w:val="1"/>
        </w:numPr>
      </w:pPr>
      <w:r>
        <w:t>подплывать к судам (моторным, парусным), весельным лодкам, плотам и  другим плавсредствам;</w:t>
      </w:r>
    </w:p>
    <w:p w:rsidR="00563317" w:rsidRDefault="00563317" w:rsidP="00C55EBE">
      <w:pPr>
        <w:pStyle w:val="BodyTextIndent"/>
        <w:numPr>
          <w:ilvl w:val="0"/>
          <w:numId w:val="1"/>
        </w:numPr>
      </w:pPr>
      <w:r>
        <w:t>прыгать в воду с лодок, катеров, причалов, а также сооружений, не приспособленных для этих целей;</w:t>
      </w:r>
    </w:p>
    <w:p w:rsidR="00563317" w:rsidRDefault="00563317" w:rsidP="00C55EBE">
      <w:pPr>
        <w:pStyle w:val="BodyTextIndent"/>
        <w:numPr>
          <w:ilvl w:val="0"/>
          <w:numId w:val="1"/>
        </w:numPr>
      </w:pPr>
      <w:r>
        <w:t>загрязнять и засорять водоемы;</w:t>
      </w:r>
    </w:p>
    <w:p w:rsidR="00563317" w:rsidRDefault="00563317" w:rsidP="00C55EBE">
      <w:pPr>
        <w:pStyle w:val="BodyTextIndent"/>
        <w:numPr>
          <w:ilvl w:val="0"/>
          <w:numId w:val="1"/>
        </w:numPr>
      </w:pPr>
      <w:r>
        <w:t>приводить на пляж собак и других животных;</w:t>
      </w:r>
    </w:p>
    <w:p w:rsidR="00563317" w:rsidRDefault="00563317" w:rsidP="00C55EBE">
      <w:pPr>
        <w:pStyle w:val="BodyTextIndent"/>
        <w:numPr>
          <w:ilvl w:val="0"/>
          <w:numId w:val="1"/>
        </w:numPr>
      </w:pPr>
      <w:r>
        <w:t>входить в воду, уставшим, разгоряченным и вспотевшим;</w:t>
      </w:r>
    </w:p>
    <w:p w:rsidR="00563317" w:rsidRDefault="00563317" w:rsidP="00C55EBE">
      <w:pPr>
        <w:pStyle w:val="BodyTextIndent"/>
        <w:numPr>
          <w:ilvl w:val="0"/>
          <w:numId w:val="1"/>
        </w:numPr>
      </w:pPr>
      <w:r>
        <w:t>нырять в местах с неизвестной глубиной, так как можно головой удариться о грунт, потерять сознание и погибнуть;</w:t>
      </w:r>
    </w:p>
    <w:p w:rsidR="00563317" w:rsidRDefault="00563317" w:rsidP="00C55EBE">
      <w:pPr>
        <w:pStyle w:val="BodyTextIndent"/>
        <w:numPr>
          <w:ilvl w:val="0"/>
          <w:numId w:val="1"/>
        </w:numPr>
      </w:pPr>
      <w:r>
        <w:t>купаться в запрещенных местах;</w:t>
      </w:r>
    </w:p>
    <w:p w:rsidR="00563317" w:rsidRDefault="00563317" w:rsidP="00C55EBE">
      <w:pPr>
        <w:pStyle w:val="BodyTextIndent"/>
        <w:numPr>
          <w:ilvl w:val="0"/>
          <w:numId w:val="1"/>
        </w:numPr>
      </w:pPr>
      <w:r>
        <w:t>купаться в вечернее и  ночное время суток;</w:t>
      </w:r>
    </w:p>
    <w:p w:rsidR="00563317" w:rsidRDefault="00563317" w:rsidP="00C55EBE">
      <w:pPr>
        <w:pStyle w:val="BodyTextIndent"/>
        <w:numPr>
          <w:ilvl w:val="0"/>
          <w:numId w:val="1"/>
        </w:numPr>
      </w:pPr>
      <w:r>
        <w:t>подавать крики ложной тревоги, это дезориентирует спасателей, напрасно отвлекает их от несения службы.</w:t>
      </w:r>
    </w:p>
    <w:p w:rsidR="00563317" w:rsidRDefault="00563317" w:rsidP="00C55EBE">
      <w:pPr>
        <w:pStyle w:val="BodyTextIndent"/>
        <w:ind w:left="0"/>
      </w:pPr>
    </w:p>
    <w:p w:rsidR="00563317" w:rsidRDefault="00563317" w:rsidP="00C55EBE">
      <w:pPr>
        <w:pStyle w:val="BodyTextIndent"/>
        <w:ind w:left="0"/>
      </w:pPr>
    </w:p>
    <w:p w:rsidR="00563317" w:rsidRDefault="00563317" w:rsidP="00C55EBE">
      <w:pPr>
        <w:pStyle w:val="BodyTextIndent"/>
        <w:ind w:left="0"/>
        <w:jc w:val="center"/>
      </w:pPr>
    </w:p>
    <w:p w:rsidR="00563317" w:rsidRDefault="00563317" w:rsidP="00C55EBE">
      <w:pPr>
        <w:pStyle w:val="BodyTextIndent"/>
        <w:ind w:left="0"/>
        <w:jc w:val="center"/>
      </w:pPr>
    </w:p>
    <w:p w:rsidR="00563317" w:rsidRDefault="00563317" w:rsidP="00C55EBE">
      <w:pPr>
        <w:pStyle w:val="BodyTextIndent"/>
        <w:ind w:left="0"/>
        <w:jc w:val="center"/>
      </w:pPr>
    </w:p>
    <w:p w:rsidR="00563317" w:rsidRDefault="00563317" w:rsidP="00C55EBE">
      <w:pPr>
        <w:pStyle w:val="BodyTextIndent"/>
        <w:ind w:left="0"/>
        <w:jc w:val="center"/>
      </w:pPr>
    </w:p>
    <w:p w:rsidR="00563317" w:rsidRDefault="00563317" w:rsidP="00C55EBE">
      <w:pPr>
        <w:pStyle w:val="BodyTextIndent"/>
        <w:ind w:left="0"/>
        <w:jc w:val="center"/>
      </w:pPr>
    </w:p>
    <w:p w:rsidR="00563317" w:rsidRDefault="00563317" w:rsidP="00C55EBE">
      <w:pPr>
        <w:pStyle w:val="BodyTextIndent"/>
        <w:ind w:left="0"/>
        <w:jc w:val="center"/>
      </w:pPr>
    </w:p>
    <w:p w:rsidR="00563317" w:rsidRDefault="00563317" w:rsidP="00C55EBE">
      <w:pPr>
        <w:pStyle w:val="BodyTextIndent"/>
        <w:ind w:left="0"/>
        <w:jc w:val="center"/>
      </w:pPr>
    </w:p>
    <w:p w:rsidR="00563317" w:rsidRDefault="00563317" w:rsidP="00C55EBE">
      <w:pPr>
        <w:pStyle w:val="BodyTextIndent"/>
        <w:ind w:left="0"/>
        <w:jc w:val="center"/>
        <w:rPr>
          <w:lang w:val="kk-KZ"/>
        </w:rPr>
      </w:pPr>
    </w:p>
    <w:p w:rsidR="00563317" w:rsidRDefault="00563317" w:rsidP="00C55EBE">
      <w:pPr>
        <w:pStyle w:val="BodyTextIndent"/>
        <w:ind w:left="0"/>
        <w:jc w:val="center"/>
        <w:rPr>
          <w:lang w:val="kk-KZ"/>
        </w:rPr>
      </w:pPr>
    </w:p>
    <w:p w:rsidR="00563317" w:rsidRDefault="00563317" w:rsidP="00C55EBE">
      <w:pPr>
        <w:pStyle w:val="BodyTextIndent"/>
        <w:ind w:left="0"/>
        <w:jc w:val="center"/>
        <w:rPr>
          <w:lang w:val="kk-KZ"/>
        </w:rPr>
      </w:pPr>
    </w:p>
    <w:p w:rsidR="00563317" w:rsidRDefault="00563317" w:rsidP="00C55EBE">
      <w:pPr>
        <w:pStyle w:val="BodyTextIndent"/>
        <w:ind w:left="0"/>
        <w:jc w:val="center"/>
        <w:rPr>
          <w:lang w:val="kk-KZ"/>
        </w:rPr>
      </w:pPr>
    </w:p>
    <w:p w:rsidR="00563317" w:rsidRDefault="00563317" w:rsidP="00C55EBE">
      <w:pPr>
        <w:pStyle w:val="BodyTextIndent"/>
        <w:ind w:left="0"/>
        <w:jc w:val="center"/>
        <w:rPr>
          <w:lang w:val="kk-KZ"/>
        </w:rPr>
      </w:pPr>
    </w:p>
    <w:p w:rsidR="00563317" w:rsidRDefault="00563317" w:rsidP="00C55EBE">
      <w:pPr>
        <w:pStyle w:val="BodyTextIndent"/>
        <w:ind w:left="0"/>
        <w:jc w:val="center"/>
        <w:rPr>
          <w:lang w:val="kk-KZ"/>
        </w:rPr>
      </w:pPr>
    </w:p>
    <w:p w:rsidR="00563317" w:rsidRDefault="00563317" w:rsidP="00C55EBE">
      <w:pPr>
        <w:pStyle w:val="BodyTextIndent"/>
        <w:ind w:left="0"/>
        <w:jc w:val="center"/>
        <w:rPr>
          <w:lang w:val="kk-KZ"/>
        </w:rPr>
      </w:pPr>
    </w:p>
    <w:p w:rsidR="00563317" w:rsidRPr="005D4794" w:rsidRDefault="00563317" w:rsidP="00C55EBE">
      <w:pPr>
        <w:pStyle w:val="BodyTextIndent"/>
        <w:ind w:left="0"/>
        <w:jc w:val="center"/>
        <w:rPr>
          <w:lang w:val="kk-KZ"/>
        </w:rPr>
      </w:pPr>
    </w:p>
    <w:p w:rsidR="00563317" w:rsidRDefault="00563317" w:rsidP="00C55EBE">
      <w:pPr>
        <w:pStyle w:val="BodyTextIndent"/>
        <w:ind w:left="0"/>
        <w:jc w:val="center"/>
      </w:pPr>
    </w:p>
    <w:p w:rsidR="00563317" w:rsidRDefault="00563317" w:rsidP="00C55EBE">
      <w:pPr>
        <w:pStyle w:val="BodyTextIndent"/>
        <w:ind w:left="0"/>
        <w:jc w:val="center"/>
      </w:pPr>
      <w:r>
        <w:t>ПРАВИЛА, которые нужно знать и выполнять!</w:t>
      </w:r>
    </w:p>
    <w:p w:rsidR="00563317" w:rsidRDefault="00563317" w:rsidP="00C55EBE">
      <w:pPr>
        <w:pStyle w:val="BodyTextIndent"/>
        <w:ind w:left="0"/>
        <w:jc w:val="center"/>
      </w:pPr>
      <w:r>
        <w:t>(для детей и подростков)</w:t>
      </w:r>
    </w:p>
    <w:p w:rsidR="00563317" w:rsidRDefault="00563317" w:rsidP="00C55EBE">
      <w:pPr>
        <w:pStyle w:val="BodyTextIndent"/>
        <w:ind w:left="0"/>
        <w:jc w:val="center"/>
      </w:pPr>
    </w:p>
    <w:p w:rsidR="00563317" w:rsidRDefault="00563317" w:rsidP="00C55EBE">
      <w:pPr>
        <w:pStyle w:val="BodyTextIndent"/>
        <w:ind w:left="-284" w:firstLine="851"/>
      </w:pPr>
      <w:r>
        <w:t>Купаться разрешается в специально оборудованных для этой цели местах (купальнях, пляжах), где дно водоема проверено и очищено. При судорогах старайтесь удержаться на воде, зовите на помощь. Попав в сильное течение, не плывите против него: используя течение, старайтесь приблизиться к берегу. Не подплывайте близко к водоворотам. Если попали в водоворот, не пугайтесь, наберите в легкие побольше воздуха, погрузитесь в воду и сделайте сильный рывок в сторону по течению, затем выплывите на поверхность. Во время купания не теряйте друг друга из виду. При пользовании лодкой запрещается перегружать лодку сверх установленной нормы, сидеть на бортах, переходить с места на место, пересаживаться из лодки в другую лодку, прыгать с борта в воду. Не подплывайте на лодке близко к идущим судам, катерам, моторным лодкам, не пересекайте их курс. Не плавайте далеко от берега и при большой волне, не заплывайте за предупредительные знаки. В незнакомом месте выберите для купания неглубокое место с чистой, прозрачной водой, ровным песчаным дном. Непроверенный водоем (водовороты, глубокие ямы, сильные течения, илистое дно, водоросли, валуны)  - опасен, купание в нем может привести к травме, несчастью, гибели.</w:t>
      </w:r>
    </w:p>
    <w:p w:rsidR="00563317" w:rsidRDefault="00563317" w:rsidP="00C55EBE">
      <w:pPr>
        <w:pStyle w:val="BodyTextIndent"/>
        <w:ind w:left="-284" w:firstLine="851"/>
      </w:pPr>
      <w:r>
        <w:t>Если чувствуете, что выбились из сил, зовите на помощь, но не хватайте спасателя, а ложитесь на спину и, работая ногами, помогайте буксировать себя. Находясь у водоемов, выполняйте правила поведения на воде и останавливайте тех, кто их нарушает.</w:t>
      </w:r>
    </w:p>
    <w:p w:rsidR="00563317" w:rsidRDefault="00563317" w:rsidP="00C55EBE">
      <w:pPr>
        <w:pStyle w:val="BodyTextIndent"/>
        <w:ind w:left="-284" w:firstLine="851"/>
      </w:pPr>
    </w:p>
    <w:p w:rsidR="00563317" w:rsidRDefault="00563317" w:rsidP="00C55EBE">
      <w:pPr>
        <w:pStyle w:val="BodyTextIndent"/>
        <w:ind w:left="0"/>
      </w:pPr>
      <w:r>
        <w:t xml:space="preserve">                                          РОДИТЕЛИ И ПЕДАГОГИ!</w:t>
      </w:r>
    </w:p>
    <w:p w:rsidR="00563317" w:rsidRDefault="00563317" w:rsidP="00C55EBE">
      <w:pPr>
        <w:pStyle w:val="BodyTextIndent"/>
        <w:ind w:left="-284" w:firstLine="851"/>
      </w:pPr>
    </w:p>
    <w:p w:rsidR="00563317" w:rsidRDefault="00563317" w:rsidP="00C55EBE">
      <w:pPr>
        <w:pStyle w:val="BodyTextIndent"/>
        <w:ind w:left="-284" w:firstLine="1004"/>
      </w:pPr>
      <w:r>
        <w:t>Если вы пришли отдохнуть к воде с детьми, не забывайте о них. Детям, не умеющим плавать, категорически запрещается заходить в воду выше пояса. Продумывайте организацию отдыха, игр на воде. Прививайте ребятам культуру и элементарные нормы поведения на воде и у воды. Дети до 12 лет допускаются в купальню только с взрослыми. Основными причинами несчастных случаев с детьми на воде являются неумение плавать, а также купание в запрещенных или незнакомых местах. Последнее связано с оставлением детей без присмотра взрослых. Почти все несчастные случаи с детьми на воде происходят, когда они у водоема одни.</w:t>
      </w:r>
    </w:p>
    <w:p w:rsidR="00563317" w:rsidRDefault="00563317" w:rsidP="00C55EBE">
      <w:pPr>
        <w:pStyle w:val="BodyTextIndent"/>
        <w:ind w:left="-284" w:firstLine="1004"/>
      </w:pPr>
      <w:r>
        <w:t>Помните, купание ребят должно проходить только под контролем взрослых!</w:t>
      </w:r>
    </w:p>
    <w:p w:rsidR="00563317" w:rsidRDefault="00563317" w:rsidP="00C55EBE">
      <w:pPr>
        <w:pStyle w:val="BodyTextIndent"/>
        <w:ind w:left="-284"/>
      </w:pPr>
    </w:p>
    <w:p w:rsidR="00563317" w:rsidRDefault="00563317" w:rsidP="00C55EBE">
      <w:pPr>
        <w:pStyle w:val="BodyTextIndent"/>
        <w:ind w:left="-284"/>
      </w:pPr>
    </w:p>
    <w:p w:rsidR="00563317" w:rsidRDefault="00563317" w:rsidP="00C55EBE">
      <w:pPr>
        <w:pStyle w:val="BodyTextIndent"/>
        <w:ind w:left="-284"/>
        <w:jc w:val="center"/>
      </w:pPr>
    </w:p>
    <w:p w:rsidR="00563317" w:rsidRDefault="00563317" w:rsidP="00C55EBE">
      <w:pPr>
        <w:pStyle w:val="BodyTextIndent"/>
        <w:ind w:left="-284"/>
        <w:jc w:val="center"/>
      </w:pPr>
    </w:p>
    <w:p w:rsidR="00563317" w:rsidRDefault="00563317" w:rsidP="00C55EBE">
      <w:pPr>
        <w:pStyle w:val="BodyTextIndent"/>
        <w:ind w:left="-284"/>
        <w:jc w:val="center"/>
      </w:pPr>
    </w:p>
    <w:p w:rsidR="00563317" w:rsidRDefault="00563317" w:rsidP="00C55EBE">
      <w:pPr>
        <w:pStyle w:val="BodyTextIndent"/>
        <w:ind w:left="-284"/>
        <w:jc w:val="center"/>
      </w:pPr>
    </w:p>
    <w:p w:rsidR="00563317" w:rsidRDefault="00563317" w:rsidP="00C55EBE">
      <w:pPr>
        <w:pStyle w:val="BodyTextIndent"/>
        <w:ind w:left="-284"/>
        <w:jc w:val="center"/>
      </w:pPr>
    </w:p>
    <w:p w:rsidR="00563317" w:rsidRDefault="00563317" w:rsidP="00C55EBE">
      <w:pPr>
        <w:pStyle w:val="BodyTextIndent"/>
        <w:ind w:left="-284"/>
        <w:jc w:val="center"/>
      </w:pPr>
    </w:p>
    <w:p w:rsidR="00563317" w:rsidRDefault="00563317" w:rsidP="00C55EBE">
      <w:pPr>
        <w:pStyle w:val="BodyTextIndent"/>
        <w:ind w:left="-284"/>
        <w:jc w:val="center"/>
      </w:pPr>
      <w:r>
        <w:t>РУКОВОДИТЕЛЯМ ДЕТСКИХ ОЗДОРОВИТЕЛЬНЫХ ЦЕНТРОВ И</w:t>
      </w:r>
    </w:p>
    <w:p w:rsidR="00563317" w:rsidRDefault="00563317" w:rsidP="00C55EBE">
      <w:pPr>
        <w:pStyle w:val="BodyTextIndent"/>
        <w:ind w:left="-284"/>
        <w:jc w:val="center"/>
      </w:pPr>
      <w:r>
        <w:t>ЛАГЕРЕЙ ОТДЫХА!</w:t>
      </w:r>
    </w:p>
    <w:p w:rsidR="00563317" w:rsidRDefault="00563317" w:rsidP="00C55EBE">
      <w:pPr>
        <w:pStyle w:val="BodyTextIndent"/>
        <w:ind w:left="-284"/>
        <w:jc w:val="center"/>
      </w:pPr>
    </w:p>
    <w:p w:rsidR="00563317" w:rsidRDefault="00563317" w:rsidP="00C55EBE">
      <w:pPr>
        <w:pStyle w:val="BodyTextIndent"/>
        <w:ind w:left="-426" w:firstLine="426"/>
      </w:pPr>
      <w:r>
        <w:t>Каждый оздоровительный лагерь отдыха и другие детские учреждения, расположенные у воды, должны иметь оборудованное место купания и ведомственный спасательный пост, в ведении которой находится данный лагерь или учреждение. Купание детей разрешается только группами не более 10 человек и продолжительностью 10 минут при непрерывном наблюдении дежурным воспитателем (вожатым) и медицинским работником. Ответственность за безопасность детей во время купания - возлагается на инструктора (плаврука) по плаванию и спасанию. Купание детей не умеющих плавать, организуется и контролируется руководителем оздоровительного лагеря или детского учреждения отдельно от умеющих плавать. Оборудуйте специальный пункт обучения ребят плаванию. Для купания детей во время походов, прогулок, экскурсий выбирается место неглубокое, с пологим дном, чистым от коряг, острых камней, ила. Оно должно быть предварительно обследовано взрослыми. Купание производится с соблюдением мер предосторожности под контролем взрослых. Они должны не допускать шалости детей на воде. Одной из важных форм профилактики среди детей является обучение их плаванию на естественных водоемах, при нахождении детей в оздоровительных центрах и лагерях отдыха. Долг руководителей детских оздоровительных лагерей отдыха – организовать работу так, чтобы ребенок за период пребывания в лагере научился плавать. Уметь плавать должен каждый ребенок! Учите детей плавать, умение плавать сохраняет жизнь, укрепляет здоровье детей.</w:t>
      </w:r>
    </w:p>
    <w:p w:rsidR="00563317" w:rsidRDefault="00563317" w:rsidP="00C55EBE">
      <w:pPr>
        <w:pStyle w:val="BodyTextIndent"/>
        <w:ind w:left="-284"/>
      </w:pPr>
    </w:p>
    <w:p w:rsidR="00563317" w:rsidRDefault="00563317" w:rsidP="00C55EBE">
      <w:pPr>
        <w:pStyle w:val="BodyTextIndent"/>
        <w:ind w:left="-284"/>
      </w:pPr>
    </w:p>
    <w:p w:rsidR="00563317" w:rsidRDefault="00563317" w:rsidP="00C55EBE">
      <w:pPr>
        <w:pStyle w:val="BodyTextIndent"/>
        <w:ind w:left="-284"/>
        <w:rPr>
          <w:b/>
        </w:rPr>
      </w:pPr>
    </w:p>
    <w:p w:rsidR="00563317" w:rsidRDefault="00563317" w:rsidP="00C55EBE">
      <w:pPr>
        <w:pStyle w:val="BodyTextIndent"/>
        <w:ind w:left="-284"/>
        <w:rPr>
          <w:b/>
        </w:rPr>
      </w:pPr>
      <w:r>
        <w:rPr>
          <w:b/>
        </w:rPr>
        <w:t>ГУ «Водно-спасательная служба» Акмолинской области еще раз обращается к родителям, воспитателям, педагогам и руководителям детских оздоровительных лагерей отдыха с тем, что только общими усилиями и проводимыми профилактическими мероприятиями, возможно, предотвратить несчастные случаи среди детей и подростков в летний период.</w:t>
      </w:r>
    </w:p>
    <w:p w:rsidR="00563317" w:rsidRDefault="00563317" w:rsidP="00C55EBE">
      <w:pPr>
        <w:pStyle w:val="BodyTextIndent"/>
        <w:ind w:left="-284"/>
        <w:rPr>
          <w:b/>
        </w:rPr>
      </w:pPr>
    </w:p>
    <w:p w:rsidR="00563317" w:rsidRDefault="00563317" w:rsidP="00C55EBE">
      <w:pPr>
        <w:pStyle w:val="BodyTextIndent"/>
        <w:ind w:left="-284"/>
        <w:rPr>
          <w:b/>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p w:rsidR="00563317" w:rsidRDefault="00563317" w:rsidP="001025DF">
      <w:pPr>
        <w:spacing w:after="0" w:line="240" w:lineRule="auto"/>
        <w:jc w:val="center"/>
        <w:rPr>
          <w:rFonts w:ascii="Tahoma" w:hAnsi="Tahoma" w:cs="Tahoma"/>
          <w:b/>
          <w:bCs/>
          <w:sz w:val="28"/>
          <w:szCs w:val="24"/>
          <w:lang w:val="kk-KZ" w:eastAsia="ru-RU"/>
        </w:rPr>
      </w:pPr>
    </w:p>
    <w:sectPr w:rsidR="00563317" w:rsidSect="00E06687">
      <w:pgSz w:w="12240" w:h="15840"/>
      <w:pgMar w:top="851" w:right="616" w:bottom="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AAC"/>
    <w:multiLevelType w:val="singleLevel"/>
    <w:tmpl w:val="F724A73C"/>
    <w:lvl w:ilvl="0">
      <w:numFmt w:val="bullet"/>
      <w:lvlText w:val="-"/>
      <w:lvlJc w:val="left"/>
      <w:pPr>
        <w:tabs>
          <w:tab w:val="num" w:pos="-491"/>
        </w:tabs>
        <w:ind w:left="-491" w:hanging="360"/>
      </w:pPr>
      <w:rPr>
        <w:rFonts w:hint="default"/>
      </w:rPr>
    </w:lvl>
  </w:abstractNum>
  <w:abstractNum w:abstractNumId="1">
    <w:nsid w:val="1D865C26"/>
    <w:multiLevelType w:val="hybridMultilevel"/>
    <w:tmpl w:val="676647DA"/>
    <w:lvl w:ilvl="0" w:tplc="3BCA04DA">
      <w:numFmt w:val="bullet"/>
      <w:lvlText w:val="-"/>
      <w:lvlJc w:val="left"/>
      <w:pPr>
        <w:tabs>
          <w:tab w:val="num" w:pos="825"/>
        </w:tabs>
        <w:ind w:left="825" w:hanging="46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3A8"/>
    <w:rsid w:val="001025DF"/>
    <w:rsid w:val="004F5104"/>
    <w:rsid w:val="00563317"/>
    <w:rsid w:val="005D4794"/>
    <w:rsid w:val="00765234"/>
    <w:rsid w:val="007930CF"/>
    <w:rsid w:val="00A423A8"/>
    <w:rsid w:val="00AE6B5C"/>
    <w:rsid w:val="00C55EBE"/>
    <w:rsid w:val="00E066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8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55EBE"/>
    <w:pPr>
      <w:spacing w:after="0" w:line="240" w:lineRule="auto"/>
      <w:ind w:left="-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C55EBE"/>
    <w:rPr>
      <w:rFonts w:ascii="Times New Roman" w:hAnsi="Times New Roman" w:cs="Times New Roman"/>
      <w:sz w:val="20"/>
      <w:szCs w:val="20"/>
      <w:lang w:eastAsia="ru-RU"/>
    </w:rPr>
  </w:style>
  <w:style w:type="paragraph" w:styleId="BodyText">
    <w:name w:val="Body Text"/>
    <w:basedOn w:val="Normal"/>
    <w:link w:val="BodyTextChar"/>
    <w:uiPriority w:val="99"/>
    <w:semiHidden/>
    <w:rsid w:val="001025DF"/>
    <w:pPr>
      <w:spacing w:after="120"/>
    </w:pPr>
  </w:style>
  <w:style w:type="character" w:customStyle="1" w:styleId="BodyTextChar">
    <w:name w:val="Body Text Char"/>
    <w:basedOn w:val="DefaultParagraphFont"/>
    <w:link w:val="BodyText"/>
    <w:uiPriority w:val="99"/>
    <w:semiHidden/>
    <w:locked/>
    <w:rsid w:val="001025DF"/>
    <w:rPr>
      <w:rFonts w:cs="Times New Roman"/>
    </w:rPr>
  </w:style>
  <w:style w:type="paragraph" w:styleId="BodyText2">
    <w:name w:val="Body Text 2"/>
    <w:basedOn w:val="Normal"/>
    <w:link w:val="BodyText2Char"/>
    <w:uiPriority w:val="99"/>
    <w:semiHidden/>
    <w:rsid w:val="001025DF"/>
    <w:pPr>
      <w:spacing w:after="120" w:line="480" w:lineRule="auto"/>
    </w:pPr>
  </w:style>
  <w:style w:type="character" w:customStyle="1" w:styleId="BodyText2Char">
    <w:name w:val="Body Text 2 Char"/>
    <w:basedOn w:val="DefaultParagraphFont"/>
    <w:link w:val="BodyText2"/>
    <w:uiPriority w:val="99"/>
    <w:semiHidden/>
    <w:locked/>
    <w:rsid w:val="001025DF"/>
    <w:rPr>
      <w:rFonts w:cs="Times New Roman"/>
    </w:rPr>
  </w:style>
  <w:style w:type="paragraph" w:styleId="BodyText3">
    <w:name w:val="Body Text 3"/>
    <w:basedOn w:val="Normal"/>
    <w:link w:val="BodyText3Char"/>
    <w:uiPriority w:val="99"/>
    <w:semiHidden/>
    <w:rsid w:val="001025DF"/>
    <w:pPr>
      <w:spacing w:after="120"/>
    </w:pPr>
    <w:rPr>
      <w:sz w:val="16"/>
      <w:szCs w:val="16"/>
    </w:rPr>
  </w:style>
  <w:style w:type="character" w:customStyle="1" w:styleId="BodyText3Char">
    <w:name w:val="Body Text 3 Char"/>
    <w:basedOn w:val="DefaultParagraphFont"/>
    <w:link w:val="BodyText3"/>
    <w:uiPriority w:val="99"/>
    <w:semiHidden/>
    <w:locked/>
    <w:rsid w:val="001025DF"/>
    <w:rPr>
      <w:rFonts w:cs="Times New Roman"/>
      <w:sz w:val="16"/>
      <w:szCs w:val="16"/>
    </w:rPr>
  </w:style>
  <w:style w:type="paragraph" w:styleId="BalloonText">
    <w:name w:val="Balloon Text"/>
    <w:basedOn w:val="Normal"/>
    <w:link w:val="BalloonTextChar"/>
    <w:uiPriority w:val="99"/>
    <w:semiHidden/>
    <w:rsid w:val="00102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886</Words>
  <Characters>5054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cp:lastModifiedBy>
  <cp:revision>7</cp:revision>
  <cp:lastPrinted>2017-06-20T03:59:00Z</cp:lastPrinted>
  <dcterms:created xsi:type="dcterms:W3CDTF">2016-06-28T11:22:00Z</dcterms:created>
  <dcterms:modified xsi:type="dcterms:W3CDTF">2017-06-21T05:32:00Z</dcterms:modified>
</cp:coreProperties>
</file>